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353B7" w:rsidR="00513B21" w:rsidP="00513B21" w:rsidRDefault="00513B21" w14:paraId="709382BA" w14:textId="77777777">
      <w:pPr>
        <w:pStyle w:val="a4"/>
        <w:rPr>
          <w:rFonts w:ascii="Arial" w:hAnsi="Arial" w:cs="Arial"/>
          <w:sz w:val="22"/>
          <w:szCs w:val="22"/>
        </w:rPr>
      </w:pPr>
    </w:p>
    <w:p w:rsidRPr="008353B7" w:rsidR="00513B21" w:rsidP="00513B21" w:rsidRDefault="00513B21" w14:paraId="660B06D0" w14:textId="77777777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Cs w:val="22"/>
        </w:rPr>
      </w:pPr>
      <w:r w:rsidRPr="00463F1A">
        <w:rPr>
          <w:rFonts w:eastAsia="Times New Roman" w:cs="Arial"/>
          <w:noProof/>
          <w:color w:val="0000FF"/>
          <w:szCs w:val="22"/>
          <w:highlight w:val="lightGray"/>
        </w:rPr>
        <w:drawing>
          <wp:anchor distT="0" distB="0" distL="114300" distR="114300" simplePos="0" relativeHeight="251659264" behindDoc="0" locked="0" layoutInCell="1" allowOverlap="1" wp14:anchorId="7D52F971" wp14:editId="733866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71800" cy="2303145"/>
            <wp:effectExtent l="0" t="0" r="0" b="1905"/>
            <wp:wrapSquare wrapText="bothSides"/>
            <wp:docPr id="48" name="Рисунок 48" descr="ТЕХНОНИКОЛЬ CARBON PROF SLO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НИКОЛЬ CARBON PROF SLO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>Экструзионный</w:t>
      </w:r>
      <w:proofErr w:type="spellEnd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 xml:space="preserve"> </w:t>
      </w:r>
      <w:proofErr w:type="spellStart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>пенополистирол</w:t>
      </w:r>
      <w:proofErr w:type="spellEnd"/>
      <w:r w:rsidRPr="00463F1A">
        <w:rPr>
          <w:rFonts w:eastAsia="Times New Roman" w:cs="Arial"/>
          <w:b/>
          <w:bCs/>
          <w:kern w:val="36"/>
          <w:szCs w:val="22"/>
          <w:highlight w:val="lightGray"/>
        </w:rPr>
        <w:t xml:space="preserve"> CARBON PROF SLOPE</w:t>
      </w:r>
      <w:r w:rsidRPr="008353B7">
        <w:rPr>
          <w:rFonts w:eastAsia="Times New Roman" w:cs="Arial"/>
          <w:szCs w:val="22"/>
        </w:rPr>
        <w:t xml:space="preserve"> </w:t>
      </w:r>
    </w:p>
    <w:p w:rsidRPr="008353B7" w:rsidR="00513B21" w:rsidP="00513B21" w:rsidRDefault="00513B21" w14:paraId="50115378" w14:textId="77777777">
      <w:pPr>
        <w:rPr>
          <w:rFonts w:eastAsia="Times New Roman" w:cs="Arial"/>
          <w:szCs w:val="22"/>
        </w:rPr>
      </w:pPr>
      <w:r w:rsidRPr="008353B7">
        <w:rPr>
          <w:rFonts w:eastAsia="Times New Roman" w:cs="Arial"/>
          <w:b/>
          <w:bCs/>
          <w:szCs w:val="22"/>
        </w:rPr>
        <w:t xml:space="preserve">Область применения: </w:t>
      </w:r>
    </w:p>
    <w:p w:rsidRPr="008353B7" w:rsidR="00513B21" w:rsidP="00513B21" w:rsidRDefault="00513B21" w14:paraId="43BC10BD" w14:textId="77777777">
      <w:pPr>
        <w:spacing w:before="100" w:beforeAutospacing="1" w:after="100" w:afterAutospacing="1"/>
        <w:rPr>
          <w:rFonts w:eastAsia="Times New Roman" w:cs="Arial"/>
          <w:szCs w:val="22"/>
        </w:rPr>
      </w:pPr>
      <w:r w:rsidRPr="008353B7">
        <w:rPr>
          <w:rFonts w:eastAsia="Times New Roman" w:cs="Arial"/>
          <w:szCs w:val="22"/>
        </w:rPr>
        <w:t xml:space="preserve">Набор готовых теплоизоляционных клиновидных плит </w:t>
      </w:r>
      <w:r w:rsidRPr="008353B7">
        <w:rPr>
          <w:rFonts w:eastAsia="Times New Roman" w:cs="Arial"/>
          <w:szCs w:val="22"/>
          <w:lang w:val="en-US"/>
        </w:rPr>
        <w:t>XPS</w:t>
      </w:r>
      <w:r w:rsidRPr="008353B7">
        <w:rPr>
          <w:rFonts w:eastAsia="Times New Roman" w:cs="Arial"/>
          <w:szCs w:val="22"/>
        </w:rPr>
        <w:t xml:space="preserve"> </w:t>
      </w:r>
      <w:r w:rsidRPr="008353B7">
        <w:rPr>
          <w:rFonts w:eastAsia="Times New Roman" w:cs="Arial"/>
          <w:szCs w:val="22"/>
          <w:lang w:val="en-US"/>
        </w:rPr>
        <w:t>CARBON</w:t>
      </w:r>
      <w:r w:rsidRPr="008353B7">
        <w:rPr>
          <w:rFonts w:eastAsia="Times New Roman" w:cs="Arial"/>
          <w:szCs w:val="22"/>
        </w:rPr>
        <w:t xml:space="preserve"> </w:t>
      </w:r>
      <w:r w:rsidRPr="008353B7">
        <w:rPr>
          <w:rFonts w:eastAsia="Times New Roman" w:cs="Arial"/>
          <w:szCs w:val="22"/>
          <w:lang w:val="en-US"/>
        </w:rPr>
        <w:t>PROF</w:t>
      </w:r>
      <w:r w:rsidRPr="008353B7">
        <w:rPr>
          <w:rFonts w:eastAsia="Times New Roman" w:cs="Arial"/>
          <w:szCs w:val="22"/>
        </w:rPr>
        <w:t xml:space="preserve"> </w:t>
      </w:r>
      <w:r w:rsidRPr="008353B7">
        <w:rPr>
          <w:rFonts w:eastAsia="Times New Roman" w:cs="Arial"/>
          <w:szCs w:val="22"/>
          <w:lang w:val="en-US"/>
        </w:rPr>
        <w:t>SLOPE</w:t>
      </w:r>
      <w:r w:rsidRPr="008353B7">
        <w:rPr>
          <w:rFonts w:eastAsia="Times New Roman" w:cs="Arial"/>
          <w:szCs w:val="22"/>
        </w:rPr>
        <w:t xml:space="preserve">, позволяющий создать уклоны и </w:t>
      </w:r>
      <w:proofErr w:type="spellStart"/>
      <w:r w:rsidRPr="008353B7">
        <w:rPr>
          <w:rFonts w:eastAsia="Times New Roman" w:cs="Arial"/>
          <w:szCs w:val="22"/>
        </w:rPr>
        <w:t>разуклонку</w:t>
      </w:r>
      <w:proofErr w:type="spellEnd"/>
      <w:r w:rsidRPr="008353B7">
        <w:rPr>
          <w:rFonts w:eastAsia="Times New Roman" w:cs="Arial"/>
          <w:szCs w:val="22"/>
        </w:rPr>
        <w:t xml:space="preserve"> на кровле по ровному основанию, увеличить уклоны при реконструкции кровли, создать </w:t>
      </w:r>
      <w:proofErr w:type="spellStart"/>
      <w:r w:rsidRPr="008353B7">
        <w:rPr>
          <w:rFonts w:eastAsia="Times New Roman" w:cs="Arial"/>
          <w:szCs w:val="22"/>
        </w:rPr>
        <w:t>разуклонку</w:t>
      </w:r>
      <w:proofErr w:type="spellEnd"/>
      <w:r w:rsidRPr="008353B7">
        <w:rPr>
          <w:rFonts w:eastAsia="Times New Roman" w:cs="Arial"/>
          <w:szCs w:val="22"/>
        </w:rPr>
        <w:t xml:space="preserve"> в ендове к водоприемным воронкам, у вентиляционных шахт и зенитных фонарей, созданием дополнительного уклона для отведения воды от парапета (</w:t>
      </w:r>
      <w:proofErr w:type="spellStart"/>
      <w:r w:rsidRPr="008353B7">
        <w:rPr>
          <w:rFonts w:eastAsia="Times New Roman" w:cs="Arial"/>
          <w:szCs w:val="22"/>
        </w:rPr>
        <w:t>контруклона</w:t>
      </w:r>
      <w:proofErr w:type="spellEnd"/>
      <w:r w:rsidRPr="008353B7">
        <w:rPr>
          <w:rFonts w:eastAsia="Times New Roman" w:cs="Arial"/>
          <w:szCs w:val="22"/>
        </w:rPr>
        <w:t xml:space="preserve">). </w:t>
      </w:r>
    </w:p>
    <w:p w:rsidRPr="008353B7" w:rsidR="00513B21" w:rsidP="00513B21" w:rsidRDefault="00513B21" w14:paraId="20DAFCF3" w14:textId="77777777">
      <w:pPr>
        <w:spacing w:before="100" w:beforeAutospacing="1" w:after="100" w:afterAutospacing="1"/>
        <w:rPr>
          <w:rFonts w:eastAsia="Times New Roman" w:cs="Arial"/>
          <w:b/>
          <w:bCs/>
          <w:szCs w:val="22"/>
        </w:rPr>
      </w:pPr>
      <w:r w:rsidRPr="008353B7">
        <w:rPr>
          <w:rFonts w:eastAsia="Times New Roman" w:cs="Arial"/>
          <w:b/>
          <w:bCs/>
          <w:szCs w:val="22"/>
        </w:rPr>
        <w:t>Описание:</w:t>
      </w:r>
    </w:p>
    <w:p w:rsidRPr="008353B7" w:rsidR="00513B21" w:rsidP="76F90726" w:rsidRDefault="00513B21" w14:paraId="0C26CB66" w14:textId="65A9F8A9">
      <w:pPr>
        <w:shd w:val="clear" w:color="auto" w:fill="FFFFFF" w:themeFill="background1"/>
        <w:spacing w:after="150"/>
        <w:rPr>
          <w:rFonts w:eastAsia="Times New Roman" w:cs="Arial"/>
          <w:color w:val="212529"/>
        </w:rPr>
      </w:pPr>
      <w:r w:rsidRPr="76F90726" w:rsidR="76F90726">
        <w:rPr>
          <w:rFonts w:eastAsia="Times New Roman" w:cs="Arial"/>
          <w:color w:val="212529"/>
        </w:rPr>
        <w:t xml:space="preserve">XPS ТЕХНОНИКОЛЬ CARBON PROF SLOPE представляет собой набор плит с </w:t>
      </w:r>
      <w:proofErr w:type="gramStart"/>
      <w:r w:rsidRPr="76F90726" w:rsidR="76F90726">
        <w:rPr>
          <w:rFonts w:eastAsia="Times New Roman" w:cs="Arial"/>
          <w:color w:val="212529"/>
        </w:rPr>
        <w:t>уклоном  2</w:t>
      </w:r>
      <w:proofErr w:type="gramEnd"/>
      <w:r w:rsidRPr="76F90726" w:rsidR="76F90726">
        <w:rPr>
          <w:rFonts w:eastAsia="Times New Roman" w:cs="Arial"/>
          <w:color w:val="212529"/>
        </w:rPr>
        <w:t xml:space="preserve">,1% (плиты A и В),  4,2% (плиты J и K), 8,3 % (плита М) нарезанных из заготовок </w:t>
      </w:r>
      <w:r w:rsidRPr="76F90726" w:rsidR="76F90726">
        <w:rPr>
          <w:rFonts w:eastAsia="Times New Roman" w:cs="Arial"/>
          <w:color w:val="212529"/>
        </w:rPr>
        <w:t>экструзионного</w:t>
      </w:r>
      <w:r w:rsidRPr="76F90726" w:rsidR="76F90726">
        <w:rPr>
          <w:rFonts w:eastAsia="Times New Roman" w:cs="Arial"/>
          <w:color w:val="212529"/>
        </w:rPr>
        <w:t xml:space="preserve"> </w:t>
      </w:r>
      <w:r w:rsidRPr="76F90726" w:rsidR="76F90726">
        <w:rPr>
          <w:rFonts w:eastAsia="Times New Roman" w:cs="Arial"/>
          <w:color w:val="212529"/>
        </w:rPr>
        <w:t>пенополистирола</w:t>
      </w:r>
      <w:r w:rsidRPr="76F90726" w:rsidR="76F90726">
        <w:rPr>
          <w:rFonts w:eastAsia="Times New Roman" w:cs="Arial"/>
          <w:color w:val="212529"/>
        </w:rPr>
        <w:t>.</w:t>
      </w:r>
    </w:p>
    <w:p w:rsidRPr="008353B7" w:rsidR="00513B21" w:rsidP="00513B21" w:rsidRDefault="00513B21" w14:paraId="4755C8B8" w14:textId="77777777">
      <w:pPr>
        <w:shd w:val="clear" w:color="auto" w:fill="FFFFFF"/>
        <w:spacing w:after="150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color w:val="212529"/>
          <w:szCs w:val="22"/>
        </w:rPr>
        <w:t xml:space="preserve">Клиновидная теплоизоляция XPS CARBON PROF SLOPE позволяет создавать уклоны и </w:t>
      </w:r>
      <w:proofErr w:type="spellStart"/>
      <w:r w:rsidRPr="008353B7">
        <w:rPr>
          <w:rFonts w:eastAsia="Times New Roman" w:cs="Arial"/>
          <w:color w:val="212529"/>
          <w:szCs w:val="22"/>
        </w:rPr>
        <w:t>разуклонку</w:t>
      </w:r>
      <w:proofErr w:type="spellEnd"/>
      <w:r w:rsidRPr="008353B7">
        <w:rPr>
          <w:rFonts w:eastAsia="Times New Roman" w:cs="Arial"/>
          <w:color w:val="212529"/>
          <w:szCs w:val="22"/>
        </w:rPr>
        <w:t xml:space="preserve"> на кровле по ровному основанию, увеличить уклоны при реконструкции кровли, создать </w:t>
      </w:r>
      <w:proofErr w:type="spellStart"/>
      <w:r w:rsidRPr="008353B7">
        <w:rPr>
          <w:rFonts w:eastAsia="Times New Roman" w:cs="Arial"/>
          <w:color w:val="212529"/>
          <w:szCs w:val="22"/>
        </w:rPr>
        <w:t>разуклонку</w:t>
      </w:r>
      <w:proofErr w:type="spellEnd"/>
      <w:r w:rsidRPr="008353B7">
        <w:rPr>
          <w:rFonts w:eastAsia="Times New Roman" w:cs="Arial"/>
          <w:color w:val="212529"/>
          <w:szCs w:val="22"/>
        </w:rPr>
        <w:t xml:space="preserve"> в ендове к водоприемным воронкам, у вентиляционных шахт и зенитных фонарей, а также организовывать дополнительный уклон для отведения воды от парапета (</w:t>
      </w:r>
      <w:proofErr w:type="spellStart"/>
      <w:r w:rsidRPr="008353B7">
        <w:rPr>
          <w:rFonts w:eastAsia="Times New Roman" w:cs="Arial"/>
          <w:color w:val="212529"/>
          <w:szCs w:val="22"/>
        </w:rPr>
        <w:t>контруклон</w:t>
      </w:r>
      <w:proofErr w:type="spellEnd"/>
      <w:r w:rsidRPr="008353B7">
        <w:rPr>
          <w:rFonts w:eastAsia="Times New Roman" w:cs="Arial"/>
          <w:color w:val="212529"/>
          <w:szCs w:val="22"/>
        </w:rPr>
        <w:t xml:space="preserve">). </w:t>
      </w:r>
    </w:p>
    <w:p w:rsidRPr="008353B7" w:rsidR="00513B21" w:rsidP="00513B21" w:rsidRDefault="00513B21" w14:paraId="41020B51" w14:textId="77777777">
      <w:pPr>
        <w:shd w:val="clear" w:color="auto" w:fill="FFFFFF"/>
        <w:spacing w:after="150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b/>
          <w:bCs/>
          <w:color w:val="212529"/>
          <w:szCs w:val="22"/>
        </w:rPr>
        <w:t>Преимущества использования клиновидной теплоизоляции на кровле</w:t>
      </w:r>
      <w:r w:rsidRPr="008353B7">
        <w:rPr>
          <w:rFonts w:eastAsia="Times New Roman" w:cs="Arial"/>
          <w:color w:val="212529"/>
          <w:szCs w:val="22"/>
        </w:rPr>
        <w:t>:</w:t>
      </w:r>
    </w:p>
    <w:p w:rsidRPr="008353B7" w:rsidR="00513B21" w:rsidP="00513B21" w:rsidRDefault="00513B21" w14:paraId="0678FF6A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color w:val="212529"/>
          <w:szCs w:val="22"/>
        </w:rPr>
        <w:t>Снижение нагрузок на основание по сравнению с керамзитом</w:t>
      </w:r>
    </w:p>
    <w:p w:rsidRPr="008353B7" w:rsidR="00513B21" w:rsidP="00513B21" w:rsidRDefault="00513B21" w14:paraId="6AEB48F1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color w:val="212529"/>
          <w:szCs w:val="22"/>
        </w:rPr>
        <w:t>Отсутствие «мокрых» процессов при устройстве уклонов</w:t>
      </w:r>
    </w:p>
    <w:p w:rsidRPr="008353B7" w:rsidR="00513B21" w:rsidP="00513B21" w:rsidRDefault="00513B21" w14:paraId="5F5A31AC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Arial"/>
          <w:color w:val="212529"/>
          <w:szCs w:val="22"/>
        </w:rPr>
      </w:pPr>
      <w:proofErr w:type="spellStart"/>
      <w:r w:rsidRPr="008353B7">
        <w:rPr>
          <w:rFonts w:eastAsia="Times New Roman" w:cs="Arial"/>
          <w:color w:val="212529"/>
          <w:szCs w:val="22"/>
        </w:rPr>
        <w:t>Всесезонность</w:t>
      </w:r>
      <w:proofErr w:type="spellEnd"/>
      <w:r w:rsidRPr="008353B7">
        <w:rPr>
          <w:rFonts w:eastAsia="Times New Roman" w:cs="Arial"/>
          <w:color w:val="212529"/>
          <w:szCs w:val="22"/>
        </w:rPr>
        <w:t xml:space="preserve"> производства работ</w:t>
      </w:r>
    </w:p>
    <w:p w:rsidRPr="008353B7" w:rsidR="00513B21" w:rsidP="00513B21" w:rsidRDefault="00513B21" w14:paraId="22307186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color w:val="212529"/>
          <w:szCs w:val="22"/>
        </w:rPr>
        <w:t>Сокращение трудозатрат на выполнение уклонов- скорость работ выше более, чем в два раза</w:t>
      </w:r>
    </w:p>
    <w:p w:rsidRPr="008353B7" w:rsidR="00513B21" w:rsidP="00513B21" w:rsidRDefault="00513B21" w14:paraId="377FD395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color w:val="212529"/>
          <w:szCs w:val="22"/>
        </w:rPr>
        <w:t>Сокращение времени выполнения работ – на надо ждать высыхания стяжки</w:t>
      </w:r>
    </w:p>
    <w:p w:rsidRPr="008353B7" w:rsidR="00513B21" w:rsidP="00513B21" w:rsidRDefault="00513B21" w14:paraId="3DE4D3EB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rPr>
          <w:rFonts w:eastAsia="Times New Roman" w:cs="Arial"/>
          <w:color w:val="212529"/>
          <w:szCs w:val="22"/>
        </w:rPr>
      </w:pPr>
      <w:r w:rsidRPr="008353B7">
        <w:rPr>
          <w:rFonts w:eastAsia="Times New Roman" w:cs="Arial"/>
          <w:color w:val="212529"/>
          <w:szCs w:val="22"/>
        </w:rPr>
        <w:t>Дополнительная теплоизоляция.</w:t>
      </w:r>
    </w:p>
    <w:p w:rsidRPr="008353B7" w:rsidR="00513B21" w:rsidP="00513B21" w:rsidRDefault="00513B21" w14:paraId="0EA2C194" w14:textId="77777777">
      <w:pPr>
        <w:spacing w:before="100" w:beforeAutospacing="1" w:after="100" w:afterAutospacing="1"/>
        <w:rPr>
          <w:rFonts w:cs="Arial" w:eastAsiaTheme="minorEastAsia"/>
          <w:b/>
          <w:szCs w:val="22"/>
        </w:rPr>
      </w:pPr>
      <w:r w:rsidRPr="008353B7">
        <w:rPr>
          <w:rFonts w:eastAsia="Times New Roman" w:cs="Arial"/>
          <w:b/>
          <w:szCs w:val="22"/>
        </w:rPr>
        <w:t xml:space="preserve">Варианты использования наборов клиновидной теплоизоляции </w:t>
      </w:r>
      <w:r w:rsidRPr="008353B7">
        <w:rPr>
          <w:rFonts w:eastAsia="Times New Roman" w:cs="Arial"/>
          <w:b/>
          <w:szCs w:val="22"/>
          <w:lang w:val="en-US"/>
        </w:rPr>
        <w:t>CARBON</w:t>
      </w:r>
      <w:r w:rsidRPr="008353B7">
        <w:rPr>
          <w:rFonts w:eastAsia="Times New Roman" w:cs="Arial"/>
          <w:b/>
          <w:szCs w:val="22"/>
        </w:rPr>
        <w:t xml:space="preserve"> </w:t>
      </w:r>
      <w:r w:rsidRPr="008353B7">
        <w:rPr>
          <w:rFonts w:eastAsia="Times New Roman" w:cs="Arial"/>
          <w:b/>
          <w:szCs w:val="22"/>
          <w:lang w:val="en-US"/>
        </w:rPr>
        <w:t>PROF</w:t>
      </w:r>
      <w:r w:rsidRPr="008353B7">
        <w:rPr>
          <w:rFonts w:eastAsia="Times New Roman" w:cs="Arial"/>
          <w:b/>
          <w:szCs w:val="22"/>
        </w:rPr>
        <w:t xml:space="preserve"> </w:t>
      </w:r>
      <w:r w:rsidRPr="008353B7">
        <w:rPr>
          <w:rFonts w:eastAsia="Times New Roman" w:cs="Arial"/>
          <w:b/>
          <w:szCs w:val="22"/>
          <w:lang w:val="en-US"/>
        </w:rPr>
        <w:t>SLOPE</w:t>
      </w:r>
    </w:p>
    <w:p w:rsidRPr="008353B7" w:rsidR="00513B21" w:rsidP="00513B21" w:rsidRDefault="00513B21" w14:paraId="14E91120" w14:textId="77777777">
      <w:pPr>
        <w:pStyle w:val="2"/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212529"/>
          <w:sz w:val="22"/>
          <w:szCs w:val="22"/>
        </w:rPr>
      </w:pPr>
      <w:r w:rsidRPr="008353B7">
        <w:rPr>
          <w:rFonts w:ascii="Arial" w:hAnsi="Arial" w:cs="Arial"/>
          <w:b w:val="0"/>
          <w:bCs w:val="0"/>
          <w:color w:val="212529"/>
          <w:sz w:val="22"/>
          <w:szCs w:val="22"/>
        </w:rPr>
        <w:t xml:space="preserve">Набор плит для формирования основного уклона 1,7% и </w:t>
      </w:r>
      <w:proofErr w:type="spellStart"/>
      <w:r w:rsidRPr="008353B7">
        <w:rPr>
          <w:rFonts w:ascii="Arial" w:hAnsi="Arial" w:cs="Arial"/>
          <w:b w:val="0"/>
          <w:bCs w:val="0"/>
          <w:color w:val="212529"/>
          <w:sz w:val="22"/>
          <w:szCs w:val="22"/>
        </w:rPr>
        <w:t>контруклона</w:t>
      </w:r>
      <w:proofErr w:type="spellEnd"/>
      <w:r w:rsidRPr="008353B7">
        <w:rPr>
          <w:rFonts w:ascii="Arial" w:hAnsi="Arial" w:cs="Arial"/>
          <w:b w:val="0"/>
          <w:bCs w:val="0"/>
          <w:color w:val="212529"/>
          <w:sz w:val="22"/>
          <w:szCs w:val="22"/>
        </w:rPr>
        <w:t xml:space="preserve"> 3,4%</w:t>
      </w:r>
    </w:p>
    <w:p w:rsidRPr="008353B7" w:rsidR="00513B21" w:rsidP="00513B21" w:rsidRDefault="00513B21" w14:paraId="4C42C19B" w14:textId="77777777">
      <w:pPr>
        <w:shd w:val="clear" w:color="auto" w:fill="FFFFFF"/>
        <w:rPr>
          <w:rFonts w:cs="Arial"/>
          <w:color w:val="212529"/>
          <w:szCs w:val="22"/>
        </w:rPr>
      </w:pPr>
      <w:r w:rsidRPr="008353B7">
        <w:rPr>
          <w:rFonts w:cs="Arial"/>
          <w:noProof/>
          <w:color w:val="212529"/>
          <w:szCs w:val="22"/>
        </w:rPr>
        <w:drawing>
          <wp:inline distT="0" distB="0" distL="0" distR="0" wp14:anchorId="55CF7EE8" wp14:editId="14447AE7">
            <wp:extent cx="5191125" cy="1285802"/>
            <wp:effectExtent l="0" t="0" r="0" b="0"/>
            <wp:docPr id="49" name="Рисунок 49" descr="https://xps.tn.ru/t/i/xps-prof-slope/img-uklon-2-1-7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ps.tn.ru/t/i/xps-prof-slope/img-uklon-2-1-7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45" cy="129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53B7" w:rsidR="00513B21" w:rsidP="00513B21" w:rsidRDefault="00513B21" w14:paraId="380A2E00" w14:textId="77777777">
      <w:pPr>
        <w:shd w:val="clear" w:color="auto" w:fill="FFFFFF"/>
        <w:rPr>
          <w:rFonts w:cs="Arial"/>
          <w:color w:val="212529"/>
          <w:szCs w:val="22"/>
        </w:rPr>
      </w:pPr>
      <w:r w:rsidRPr="008353B7">
        <w:rPr>
          <w:rFonts w:cs="Arial"/>
          <w:noProof/>
          <w:color w:val="212529"/>
          <w:szCs w:val="22"/>
        </w:rPr>
        <w:drawing>
          <wp:inline distT="0" distB="0" distL="0" distR="0" wp14:anchorId="222BA39F" wp14:editId="7F30CAF9">
            <wp:extent cx="5191094" cy="1285794"/>
            <wp:effectExtent l="0" t="0" r="0" b="0"/>
            <wp:docPr id="50" name="Рисунок 50" descr="https://xps.tn.ru/t/i/xps-prof-slope/img-uklon-2-3-4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ps.tn.ru/t/i/xps-prof-slope/img-uklon-2-3-4-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34" cy="12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53B7" w:rsidR="00513B21" w:rsidP="00513B21" w:rsidRDefault="00513B21" w14:paraId="799395E8" w14:textId="77777777">
      <w:pPr>
        <w:pStyle w:val="3"/>
        <w:shd w:val="clear" w:color="auto" w:fill="FFFFFF"/>
        <w:spacing w:before="75"/>
        <w:rPr>
          <w:rFonts w:ascii="Arial" w:hAnsi="Arial" w:eastAsia="Times New Roman" w:cs="Arial"/>
          <w:color w:val="212529"/>
          <w:sz w:val="22"/>
          <w:szCs w:val="22"/>
        </w:rPr>
      </w:pPr>
      <w:r w:rsidRPr="008353B7">
        <w:rPr>
          <w:rFonts w:ascii="Arial" w:hAnsi="Arial" w:eastAsia="Times New Roman" w:cs="Arial"/>
          <w:color w:val="212529"/>
          <w:sz w:val="22"/>
          <w:szCs w:val="22"/>
        </w:rPr>
        <w:t xml:space="preserve">Набор плит для формирования основного уклона 2,1% и </w:t>
      </w:r>
      <w:proofErr w:type="spellStart"/>
      <w:r w:rsidRPr="008353B7">
        <w:rPr>
          <w:rFonts w:ascii="Arial" w:hAnsi="Arial" w:eastAsia="Times New Roman" w:cs="Arial"/>
          <w:color w:val="212529"/>
          <w:sz w:val="22"/>
          <w:szCs w:val="22"/>
        </w:rPr>
        <w:t>контруклона</w:t>
      </w:r>
      <w:proofErr w:type="spellEnd"/>
      <w:r w:rsidRPr="008353B7">
        <w:rPr>
          <w:rFonts w:ascii="Arial" w:hAnsi="Arial" w:eastAsia="Times New Roman" w:cs="Arial"/>
          <w:color w:val="212529"/>
          <w:sz w:val="22"/>
          <w:szCs w:val="22"/>
        </w:rPr>
        <w:t xml:space="preserve"> 4,2% </w:t>
      </w:r>
    </w:p>
    <w:p w:rsidRPr="008353B7" w:rsidR="00513B21" w:rsidP="00513B21" w:rsidRDefault="00513B21" w14:paraId="2DEAD24E" w14:textId="77777777">
      <w:pPr>
        <w:rPr>
          <w:rFonts w:cs="Arial"/>
          <w:szCs w:val="22"/>
        </w:rPr>
      </w:pPr>
    </w:p>
    <w:p w:rsidRPr="008353B7" w:rsidR="00513B21" w:rsidP="00513B21" w:rsidRDefault="00513B21" w14:paraId="2492B8E7" w14:textId="77777777">
      <w:pPr>
        <w:shd w:val="clear" w:color="auto" w:fill="FFFFFF"/>
        <w:rPr>
          <w:rFonts w:cs="Arial"/>
          <w:color w:val="212529"/>
          <w:szCs w:val="22"/>
        </w:rPr>
      </w:pPr>
      <w:r w:rsidRPr="008353B7">
        <w:rPr>
          <w:rFonts w:cs="Arial"/>
          <w:noProof/>
          <w:color w:val="212529"/>
          <w:szCs w:val="22"/>
        </w:rPr>
        <w:lastRenderedPageBreak/>
        <w:drawing>
          <wp:inline distT="0" distB="0" distL="0" distR="0" wp14:anchorId="0DE7A5DA" wp14:editId="0AD2452F">
            <wp:extent cx="5457825" cy="1351861"/>
            <wp:effectExtent l="0" t="0" r="0" b="1270"/>
            <wp:docPr id="51" name="Рисунок 51" descr="https://xps.tn.ru/t/i/xps-prof-slope/img-uklon-2-2-1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ps.tn.ru/t/i/xps-prof-slope/img-uklon-2-2-1-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98" cy="13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53B7" w:rsidR="00513B21" w:rsidP="00513B21" w:rsidRDefault="00513B21" w14:paraId="2BCC4318" w14:textId="77777777">
      <w:pPr>
        <w:shd w:val="clear" w:color="auto" w:fill="FFFFFF"/>
        <w:rPr>
          <w:rFonts w:cs="Arial"/>
          <w:color w:val="212529"/>
          <w:szCs w:val="22"/>
        </w:rPr>
      </w:pPr>
      <w:r w:rsidRPr="008353B7">
        <w:rPr>
          <w:rFonts w:cs="Arial"/>
          <w:noProof/>
          <w:color w:val="212529"/>
          <w:szCs w:val="22"/>
        </w:rPr>
        <w:drawing>
          <wp:inline distT="0" distB="0" distL="0" distR="0" wp14:anchorId="3FB4DD43" wp14:editId="18992E3B">
            <wp:extent cx="5400675" cy="1337706"/>
            <wp:effectExtent l="0" t="0" r="0" b="0"/>
            <wp:docPr id="3" name="Рисунок 3" descr="https://xps.tn.ru/t/i/xps-prof-slope/img-uklon-2-4-2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ps.tn.ru/t/i/xps-prof-slope/img-uklon-2-4-2-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136" cy="134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53B7" w:rsidR="00513B21" w:rsidP="00513B21" w:rsidRDefault="00513B21" w14:paraId="5636CD01" w14:textId="77777777">
      <w:pPr>
        <w:pStyle w:val="3"/>
        <w:shd w:val="clear" w:color="auto" w:fill="FFFFFF"/>
        <w:spacing w:before="75"/>
        <w:rPr>
          <w:rFonts w:ascii="Arial" w:hAnsi="Arial" w:eastAsia="Times New Roman" w:cs="Arial"/>
          <w:color w:val="212529"/>
          <w:sz w:val="22"/>
          <w:szCs w:val="22"/>
        </w:rPr>
      </w:pPr>
      <w:r w:rsidRPr="008353B7">
        <w:rPr>
          <w:rFonts w:ascii="Arial" w:hAnsi="Arial" w:eastAsia="Times New Roman" w:cs="Arial"/>
          <w:color w:val="212529"/>
          <w:sz w:val="22"/>
          <w:szCs w:val="22"/>
        </w:rPr>
        <w:t xml:space="preserve">Формирование </w:t>
      </w:r>
      <w:proofErr w:type="spellStart"/>
      <w:r w:rsidRPr="008353B7">
        <w:rPr>
          <w:rFonts w:ascii="Arial" w:hAnsi="Arial" w:eastAsia="Times New Roman" w:cs="Arial"/>
          <w:color w:val="212529"/>
          <w:sz w:val="22"/>
          <w:szCs w:val="22"/>
        </w:rPr>
        <w:t>контруклона</w:t>
      </w:r>
      <w:proofErr w:type="spellEnd"/>
      <w:r w:rsidRPr="008353B7">
        <w:rPr>
          <w:rFonts w:ascii="Arial" w:hAnsi="Arial" w:eastAsia="Times New Roman" w:cs="Arial"/>
          <w:color w:val="212529"/>
          <w:sz w:val="22"/>
          <w:szCs w:val="22"/>
        </w:rPr>
        <w:t xml:space="preserve"> 8,3% от зенитных фонарей, парапетов и </w:t>
      </w:r>
      <w:proofErr w:type="spellStart"/>
      <w:r w:rsidRPr="008353B7">
        <w:rPr>
          <w:rFonts w:ascii="Arial" w:hAnsi="Arial" w:eastAsia="Times New Roman" w:cs="Arial"/>
          <w:color w:val="212529"/>
          <w:sz w:val="22"/>
          <w:szCs w:val="22"/>
        </w:rPr>
        <w:t>т.п</w:t>
      </w:r>
      <w:proofErr w:type="spellEnd"/>
    </w:p>
    <w:p w:rsidRPr="008353B7" w:rsidR="00513B21" w:rsidP="00513B21" w:rsidRDefault="00513B21" w14:paraId="0F637EAD" w14:textId="77777777">
      <w:pPr>
        <w:shd w:val="clear" w:color="auto" w:fill="FFFFFF"/>
        <w:rPr>
          <w:rFonts w:cs="Arial"/>
          <w:color w:val="212529"/>
          <w:szCs w:val="22"/>
        </w:rPr>
      </w:pPr>
      <w:r w:rsidRPr="008353B7">
        <w:rPr>
          <w:rFonts w:cs="Arial"/>
          <w:noProof/>
          <w:color w:val="212529"/>
          <w:szCs w:val="22"/>
        </w:rPr>
        <w:drawing>
          <wp:anchor distT="0" distB="0" distL="114300" distR="114300" simplePos="0" relativeHeight="251660288" behindDoc="0" locked="0" layoutInCell="1" allowOverlap="1" wp14:anchorId="478F4D92" wp14:editId="5F9FC67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381625" cy="1332987"/>
            <wp:effectExtent l="0" t="0" r="0" b="635"/>
            <wp:wrapSquare wrapText="bothSides"/>
            <wp:docPr id="52" name="Рисунок 52" descr="https://xps.tn.ru/t/i/xps-prof-slope/img-uklon-2-8-3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ps.tn.ru/t/i/xps-prof-slope/img-uklon-2-8-3-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B7">
        <w:rPr>
          <w:rFonts w:cs="Arial"/>
          <w:color w:val="212529"/>
          <w:szCs w:val="22"/>
        </w:rPr>
        <w:br w:type="textWrapping" w:clear="all"/>
      </w:r>
    </w:p>
    <w:p w:rsidRPr="008353B7" w:rsidR="00513B21" w:rsidP="00513B21" w:rsidRDefault="00513B21" w14:paraId="76FF681E" w14:textId="77777777">
      <w:pPr>
        <w:spacing w:before="100" w:beforeAutospacing="1" w:after="100" w:afterAutospacing="1"/>
        <w:rPr>
          <w:rFonts w:eastAsia="Times New Roman" w:cs="Arial"/>
          <w:b/>
          <w:bCs/>
          <w:szCs w:val="22"/>
        </w:rPr>
      </w:pPr>
    </w:p>
    <w:p w:rsidRPr="008353B7" w:rsidR="00513B21" w:rsidP="00513B21" w:rsidRDefault="00513B21" w14:paraId="3F4A4CB9" w14:textId="77777777">
      <w:pPr>
        <w:spacing w:before="100" w:beforeAutospacing="1" w:after="100" w:afterAutospacing="1"/>
        <w:rPr>
          <w:rFonts w:eastAsia="Times New Roman" w:cs="Arial"/>
          <w:b/>
          <w:bCs/>
          <w:szCs w:val="22"/>
        </w:rPr>
      </w:pPr>
    </w:p>
    <w:p w:rsidRPr="008353B7" w:rsidR="00513B21" w:rsidP="00513B21" w:rsidRDefault="00513B21" w14:paraId="206E1892" w14:textId="77777777">
      <w:pPr>
        <w:spacing w:before="100" w:beforeAutospacing="1" w:after="100" w:afterAutospacing="1"/>
        <w:rPr>
          <w:rFonts w:eastAsia="Times New Roman" w:cs="Arial"/>
          <w:b/>
          <w:bCs/>
          <w:szCs w:val="22"/>
        </w:rPr>
      </w:pPr>
    </w:p>
    <w:p w:rsidRPr="008353B7" w:rsidR="00513B21" w:rsidP="00513B21" w:rsidRDefault="00513B21" w14:paraId="3AB157D4" w14:textId="77777777">
      <w:pPr>
        <w:spacing w:before="100" w:beforeAutospacing="1" w:after="100" w:afterAutospacing="1"/>
        <w:rPr>
          <w:rFonts w:eastAsia="Times New Roman" w:cs="Arial"/>
          <w:b/>
          <w:bCs/>
          <w:szCs w:val="22"/>
        </w:rPr>
      </w:pPr>
    </w:p>
    <w:p w:rsidRPr="008353B7" w:rsidR="00513B21" w:rsidP="00513B21" w:rsidRDefault="00513B21" w14:paraId="40834219" w14:textId="77777777">
      <w:pPr>
        <w:spacing w:before="100" w:beforeAutospacing="1" w:after="100" w:afterAutospacing="1"/>
        <w:rPr>
          <w:rFonts w:eastAsia="Times New Roman" w:cs="Arial"/>
          <w:b/>
          <w:bCs/>
          <w:szCs w:val="22"/>
        </w:rPr>
      </w:pPr>
      <w:r w:rsidRPr="008353B7">
        <w:rPr>
          <w:rFonts w:eastAsia="Times New Roman" w:cs="Arial"/>
          <w:b/>
          <w:bCs/>
          <w:szCs w:val="22"/>
        </w:rPr>
        <w:t>Технические характеристики:</w:t>
      </w:r>
    </w:p>
    <w:tbl>
      <w:tblPr>
        <w:tblW w:w="10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266"/>
        <w:gridCol w:w="1155"/>
        <w:gridCol w:w="1157"/>
        <w:gridCol w:w="1157"/>
        <w:gridCol w:w="1157"/>
        <w:gridCol w:w="1408"/>
      </w:tblGrid>
      <w:tr w:rsidRPr="008353B7" w:rsidR="00513B21" w:rsidTr="07918F80" w14:paraId="7C3BEB2E" w14:textId="77777777">
        <w:trPr>
          <w:trHeight w:val="371"/>
        </w:trPr>
        <w:tc>
          <w:tcPr>
            <w:tcW w:w="3305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68B8A02" w14:textId="77777777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Показатель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323A28CC" w14:textId="77777777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  <w:lang w:val="en-US"/>
              </w:rPr>
            </w:pPr>
            <w:r w:rsidRPr="008353B7">
              <w:rPr>
                <w:rFonts w:cs="Arial"/>
                <w:b/>
                <w:bCs/>
                <w:szCs w:val="22"/>
              </w:rPr>
              <w:t>ТЕХНОНИКОЛЬ CARBON PROF SLOP</w:t>
            </w:r>
            <w:r w:rsidRPr="008353B7">
              <w:rPr>
                <w:rFonts w:cs="Arial"/>
                <w:b/>
                <w:bCs/>
                <w:szCs w:val="22"/>
                <w:lang w:val="en-US"/>
              </w:rPr>
              <w:t>E</w:t>
            </w:r>
          </w:p>
        </w:tc>
      </w:tr>
      <w:tr w:rsidRPr="008353B7" w:rsidR="00513B21" w:rsidTr="07918F80" w14:paraId="3AAEF20F" w14:textId="77777777">
        <w:trPr>
          <w:trHeight w:val="371"/>
        </w:trPr>
        <w:tc>
          <w:tcPr>
            <w:tcW w:w="3305" w:type="dxa"/>
            <w:vMerge/>
            <w:tcMar/>
            <w:vAlign w:val="center"/>
            <w:hideMark/>
          </w:tcPr>
          <w:p w:rsidRPr="008353B7" w:rsidR="00513B21" w:rsidP="001148B0" w:rsidRDefault="00513B21" w14:paraId="21BA3215" w14:textId="77777777">
            <w:pPr>
              <w:spacing w:before="100" w:beforeAutospacing="1" w:after="100" w:afterAutospacing="1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7918F80" w:rsidRDefault="00513B21" w14:paraId="7F201888" w14:textId="1626741F">
            <w:pPr>
              <w:spacing w:before="100" w:beforeAutospacing="on" w:after="100" w:afterAutospacing="on"/>
              <w:rPr>
                <w:rFonts w:cs="Arial"/>
                <w:b w:val="1"/>
                <w:bCs w:val="1"/>
                <w:sz w:val="20"/>
                <w:szCs w:val="20"/>
              </w:rPr>
            </w:pPr>
            <w:r w:rsidRPr="07918F80" w:rsidR="07918F80">
              <w:rPr>
                <w:rFonts w:cs="Arial"/>
                <w:b w:val="1"/>
                <w:bCs w:val="1"/>
                <w:sz w:val="20"/>
                <w:szCs w:val="20"/>
              </w:rPr>
              <w:t>ЭЛЕМЕНТ А (2,1%)</w:t>
            </w:r>
          </w:p>
        </w:tc>
        <w:tc>
          <w:tcPr>
            <w:tcW w:w="11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7918F80" w:rsidRDefault="00513B21" w14:paraId="0D5A0F7F" w14:textId="2824F456">
            <w:pPr>
              <w:spacing w:before="100" w:beforeAutospacing="on" w:after="100" w:afterAutospacing="on"/>
              <w:rPr>
                <w:rFonts w:cs="Arial"/>
                <w:b w:val="1"/>
                <w:bCs w:val="1"/>
                <w:sz w:val="20"/>
                <w:szCs w:val="20"/>
              </w:rPr>
            </w:pPr>
            <w:r w:rsidRPr="07918F80" w:rsidR="07918F80">
              <w:rPr>
                <w:rFonts w:cs="Arial"/>
                <w:b w:val="1"/>
                <w:bCs w:val="1"/>
                <w:sz w:val="20"/>
                <w:szCs w:val="20"/>
              </w:rPr>
              <w:t>ЭЛЕМЕНТ В (2,1%)</w:t>
            </w:r>
          </w:p>
        </w:tc>
        <w:tc>
          <w:tcPr>
            <w:tcW w:w="11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7918F80" w:rsidRDefault="00513B21" w14:paraId="531138CD" w14:textId="3855B862">
            <w:pPr>
              <w:spacing w:before="100" w:beforeAutospacing="on" w:after="100" w:afterAutospacing="on"/>
              <w:rPr>
                <w:rFonts w:cs="Arial"/>
                <w:b w:val="1"/>
                <w:bCs w:val="1"/>
                <w:sz w:val="20"/>
                <w:szCs w:val="20"/>
              </w:rPr>
            </w:pPr>
            <w:r w:rsidRPr="07918F80" w:rsidR="07918F80">
              <w:rPr>
                <w:rFonts w:cs="Arial"/>
                <w:b w:val="1"/>
                <w:bCs w:val="1"/>
                <w:sz w:val="20"/>
                <w:szCs w:val="20"/>
              </w:rPr>
              <w:t>ЭЛЕМЕНТ J (4,2%)</w:t>
            </w:r>
          </w:p>
        </w:tc>
        <w:tc>
          <w:tcPr>
            <w:tcW w:w="11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7918F80" w:rsidRDefault="00513B21" w14:paraId="56BCFD1E" w14:textId="576DB014">
            <w:pPr>
              <w:spacing w:before="100" w:beforeAutospacing="on" w:after="100" w:afterAutospacing="on"/>
              <w:rPr>
                <w:rFonts w:cs="Arial"/>
                <w:b w:val="1"/>
                <w:bCs w:val="1"/>
                <w:sz w:val="20"/>
                <w:szCs w:val="20"/>
              </w:rPr>
            </w:pPr>
            <w:r w:rsidRPr="07918F80" w:rsidR="07918F80">
              <w:rPr>
                <w:rFonts w:cs="Arial"/>
                <w:b w:val="1"/>
                <w:bCs w:val="1"/>
                <w:sz w:val="20"/>
                <w:szCs w:val="20"/>
              </w:rPr>
              <w:t>ЭЛЕМЕНТ K (4,2%)</w:t>
            </w:r>
          </w:p>
        </w:tc>
        <w:tc>
          <w:tcPr>
            <w:tcW w:w="115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01148B0" w:rsidRDefault="00513B21" w14:paraId="2B475046" w14:textId="77777777">
            <w:pPr>
              <w:spacing w:before="100" w:beforeAutospacing="1" w:after="100" w:afterAutospacing="1"/>
              <w:rPr>
                <w:rFonts w:cs="Arial"/>
                <w:b/>
                <w:bCs/>
                <w:sz w:val="20"/>
                <w:szCs w:val="20"/>
              </w:rPr>
            </w:pPr>
            <w:r w:rsidRPr="00037EF7">
              <w:rPr>
                <w:rFonts w:cs="Arial"/>
                <w:b/>
                <w:bCs/>
                <w:sz w:val="20"/>
                <w:szCs w:val="20"/>
              </w:rPr>
              <w:t>ЭЛЕМЕНТ М (8,3%)</w:t>
            </w:r>
          </w:p>
        </w:tc>
        <w:tc>
          <w:tcPr>
            <w:tcW w:w="14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01148B0" w:rsidRDefault="00513B21" w14:paraId="69DF683E" w14:textId="77777777">
            <w:pPr>
              <w:spacing w:before="100" w:beforeAutospacing="1" w:after="100" w:afterAutospacing="1"/>
              <w:rPr>
                <w:rFonts w:cs="Arial"/>
                <w:b/>
                <w:bCs/>
                <w:sz w:val="20"/>
                <w:szCs w:val="20"/>
              </w:rPr>
            </w:pPr>
            <w:r w:rsidRPr="00037EF7">
              <w:rPr>
                <w:rFonts w:cs="Arial"/>
                <w:b/>
                <w:bCs/>
                <w:sz w:val="20"/>
                <w:szCs w:val="20"/>
              </w:rPr>
              <w:t>CARBON PROF (ДОБОРНАЯ ПЛИТА)</w:t>
            </w:r>
          </w:p>
        </w:tc>
      </w:tr>
      <w:tr w:rsidRPr="008353B7" w:rsidR="00513B21" w:rsidTr="07918F80" w14:paraId="4B8F50D4" w14:textId="77777777">
        <w:trPr>
          <w:trHeight w:val="1051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6488F3A0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 xml:space="preserve">Прочность на сжатие при 10% линейной деформации, не </w:t>
            </w:r>
            <w:proofErr w:type="spellStart"/>
            <w:r w:rsidRPr="008353B7">
              <w:rPr>
                <w:rFonts w:cs="Arial"/>
                <w:szCs w:val="22"/>
              </w:rPr>
              <w:t>менее,кПа</w:t>
            </w:r>
            <w:proofErr w:type="spellEnd"/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74F73A95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250</w:t>
            </w:r>
          </w:p>
        </w:tc>
      </w:tr>
      <w:tr w:rsidRPr="008353B7" w:rsidR="00513B21" w:rsidTr="07918F80" w14:paraId="796DB910" w14:textId="77777777">
        <w:trPr>
          <w:trHeight w:val="474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41CA1AB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Прочность при изгибе, кПа, не менее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6972EFFD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250</w:t>
            </w:r>
          </w:p>
        </w:tc>
      </w:tr>
      <w:tr w:rsidRPr="008353B7" w:rsidR="00513B21" w:rsidTr="07918F80" w14:paraId="79DEAA37" w14:textId="77777777">
        <w:trPr>
          <w:trHeight w:val="474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1619A32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Теплопроводность при (25±5)</w:t>
            </w:r>
            <w:r w:rsidRPr="008353B7">
              <w:rPr>
                <w:rFonts w:cs="Arial"/>
                <w:szCs w:val="22"/>
                <w:vertAlign w:val="superscript"/>
              </w:rPr>
              <w:t>0</w:t>
            </w:r>
            <w:r w:rsidRPr="008353B7">
              <w:rPr>
                <w:rFonts w:cs="Arial"/>
                <w:szCs w:val="22"/>
              </w:rPr>
              <w:t>С, Вт/(м*К), не более*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18651B8D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0,029</w:t>
            </w:r>
          </w:p>
        </w:tc>
      </w:tr>
      <w:tr w:rsidRPr="008353B7" w:rsidR="00513B21" w:rsidTr="07918F80" w14:paraId="361F55D6" w14:textId="77777777">
        <w:trPr>
          <w:trHeight w:val="474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6E34FBF2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Теплопроводность в условиях эксплуатации «А и «Б», Вт/(м*К),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1B2742B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0,032</w:t>
            </w:r>
          </w:p>
        </w:tc>
      </w:tr>
      <w:tr w:rsidRPr="008353B7" w:rsidR="00513B21" w:rsidTr="07918F80" w14:paraId="759FEC01" w14:textId="77777777">
        <w:trPr>
          <w:trHeight w:val="474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6B2CBFC5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proofErr w:type="spellStart"/>
            <w:r w:rsidRPr="008353B7">
              <w:rPr>
                <w:rFonts w:cs="Arial"/>
                <w:szCs w:val="22"/>
              </w:rPr>
              <w:t>Водопоглощение</w:t>
            </w:r>
            <w:proofErr w:type="spellEnd"/>
            <w:r w:rsidRPr="008353B7">
              <w:rPr>
                <w:rFonts w:cs="Arial"/>
                <w:szCs w:val="22"/>
              </w:rPr>
              <w:t>, %, не более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2EC5CEEB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0,2</w:t>
            </w:r>
          </w:p>
        </w:tc>
      </w:tr>
      <w:tr w:rsidRPr="008353B7" w:rsidR="00513B21" w:rsidTr="07918F80" w14:paraId="7B8ABC5F" w14:textId="77777777">
        <w:trPr>
          <w:trHeight w:val="455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132DCC04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lastRenderedPageBreak/>
              <w:t>Группа горючести**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EF86D6C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Г4/Г3</w:t>
            </w:r>
          </w:p>
        </w:tc>
      </w:tr>
      <w:tr w:rsidRPr="008353B7" w:rsidR="00513B21" w:rsidTr="07918F80" w14:paraId="0DCF1504" w14:textId="77777777">
        <w:trPr>
          <w:trHeight w:val="474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1469772F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Группа воспламеняемости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2D0E047E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В2</w:t>
            </w:r>
          </w:p>
        </w:tc>
      </w:tr>
      <w:tr w:rsidRPr="008353B7" w:rsidR="00513B21" w:rsidTr="07918F80" w14:paraId="7FFF99AE" w14:textId="77777777">
        <w:trPr>
          <w:trHeight w:val="474"/>
        </w:trPr>
        <w:tc>
          <w:tcPr>
            <w:tcW w:w="330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C65F99E" w14:textId="77777777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Группа дымообразующей способности/токсичность</w:t>
            </w:r>
          </w:p>
        </w:tc>
        <w:tc>
          <w:tcPr>
            <w:tcW w:w="7300" w:type="dxa"/>
            <w:gridSpan w:val="6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4F2600F5" w14:textId="77777777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8353B7">
              <w:rPr>
                <w:rFonts w:cs="Arial"/>
                <w:szCs w:val="22"/>
              </w:rPr>
              <w:t>Д3/Т2</w:t>
            </w:r>
          </w:p>
        </w:tc>
      </w:tr>
    </w:tbl>
    <w:p w:rsidRPr="008353B7" w:rsidR="00513B21" w:rsidP="00513B21" w:rsidRDefault="00513B21" w14:paraId="0BB7B0E2" w14:textId="77777777">
      <w:pPr>
        <w:spacing w:beforeAutospacing="1" w:afterAutospacing="1"/>
        <w:rPr>
          <w:rFonts w:eastAsia="Times New Roman" w:cs="Arial"/>
          <w:b/>
          <w:bCs/>
          <w:szCs w:val="22"/>
        </w:rPr>
      </w:pPr>
      <w:r w:rsidRPr="008353B7">
        <w:rPr>
          <w:rFonts w:eastAsia="Times New Roman" w:cs="Arial"/>
          <w:b/>
          <w:bCs/>
          <w:szCs w:val="22"/>
        </w:rPr>
        <w:t>Геометрические размеры плит:</w:t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565"/>
        <w:gridCol w:w="1965"/>
        <w:gridCol w:w="1721"/>
      </w:tblGrid>
      <w:tr w:rsidRPr="008353B7" w:rsidR="00513B21" w:rsidTr="07918F80" w14:paraId="6D403F90" w14:textId="77777777">
        <w:trPr>
          <w:trHeight w:val="533"/>
          <w:tblHeader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01148B0" w:rsidRDefault="00513B21" w14:paraId="21098D91" w14:textId="77777777">
            <w:pPr>
              <w:spacing w:after="225"/>
              <w:jc w:val="center"/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</w:pPr>
            <w:r w:rsidRPr="00037EF7"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ЭЛЕМЕНТ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01148B0" w:rsidRDefault="00513B21" w14:paraId="0688C7C0" w14:textId="77777777">
            <w:pPr>
              <w:spacing w:after="225"/>
              <w:jc w:val="center"/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</w:pPr>
            <w:r w:rsidRPr="00037EF7"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ТОЛЩИНА</w:t>
            </w:r>
            <w:r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, мм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01148B0" w:rsidRDefault="00513B21" w14:paraId="4863BC95" w14:textId="77777777">
            <w:pPr>
              <w:spacing w:after="225"/>
              <w:jc w:val="center"/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</w:pPr>
            <w:r w:rsidRPr="00037EF7"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ДЛИНА</w:t>
            </w:r>
            <w:r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, мм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037EF7" w:rsidR="00513B21" w:rsidP="001148B0" w:rsidRDefault="00513B21" w14:paraId="354683EF" w14:textId="77777777">
            <w:pPr>
              <w:spacing w:after="225"/>
              <w:jc w:val="center"/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</w:pPr>
            <w:r w:rsidRPr="00037EF7"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ШИРИНА</w:t>
            </w:r>
            <w:r>
              <w:rPr>
                <w:rFonts w:eastAsia="Times New Roman" w:cs="Arial"/>
                <w:b/>
                <w:bCs/>
                <w:caps/>
                <w:color w:val="212529"/>
                <w:sz w:val="20"/>
                <w:szCs w:val="20"/>
              </w:rPr>
              <w:t>, мм</w:t>
            </w:r>
          </w:p>
        </w:tc>
      </w:tr>
      <w:tr w:rsidRPr="008353B7" w:rsidR="00513B21" w:rsidTr="07918F80" w14:paraId="38C23C43" w14:textId="77777777">
        <w:trPr>
          <w:trHeight w:val="616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4D36C0D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A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7918F80" w:rsidP="07918F80" w:rsidRDefault="07918F80" w14:paraId="66864DFB" w14:textId="5453E8F3">
            <w:pPr>
              <w:pStyle w:val="a"/>
              <w:spacing w:after="225"/>
              <w:jc w:val="center"/>
              <w:rPr>
                <w:rFonts w:eastAsia="Times New Roman" w:cs="Arial"/>
                <w:color w:val="212529"/>
              </w:rPr>
            </w:pPr>
            <w:r w:rsidRPr="07918F80" w:rsidR="07918F80">
              <w:rPr>
                <w:rFonts w:eastAsia="Times New Roman" w:cs="Arial"/>
                <w:color w:val="212529"/>
              </w:rPr>
              <w:t>от 5 до 30 (2,1%)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496A95F0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1200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1906E66A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600</w:t>
            </w:r>
          </w:p>
        </w:tc>
      </w:tr>
      <w:tr w:rsidRPr="008353B7" w:rsidR="00513B21" w:rsidTr="07918F80" w14:paraId="3C347DE6" w14:textId="77777777">
        <w:trPr>
          <w:trHeight w:val="616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E8EA252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В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7918F80" w:rsidP="07918F80" w:rsidRDefault="07918F80" w14:paraId="435E5138" w14:textId="3B881571">
            <w:pPr>
              <w:pStyle w:val="a"/>
              <w:spacing w:after="225"/>
              <w:jc w:val="center"/>
              <w:rPr>
                <w:rFonts w:eastAsia="Times New Roman" w:cs="Arial"/>
                <w:color w:val="212529"/>
              </w:rPr>
            </w:pPr>
            <w:r w:rsidRPr="07918F80" w:rsidR="07918F80">
              <w:rPr>
                <w:rFonts w:eastAsia="Times New Roman" w:cs="Arial"/>
                <w:color w:val="212529"/>
              </w:rPr>
              <w:t>от 30 до 55 (2,1%)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145EA6FD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1200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E3902FE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600</w:t>
            </w:r>
          </w:p>
        </w:tc>
      </w:tr>
      <w:tr w:rsidRPr="008353B7" w:rsidR="00513B21" w:rsidTr="07918F80" w14:paraId="7E08D04D" w14:textId="77777777">
        <w:trPr>
          <w:trHeight w:val="616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44CEC02A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J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7918F80" w:rsidP="07918F80" w:rsidRDefault="07918F80" w14:paraId="314A50C2" w14:textId="05433D6E">
            <w:pPr>
              <w:pStyle w:val="a"/>
              <w:spacing w:after="225"/>
              <w:jc w:val="center"/>
              <w:rPr>
                <w:rFonts w:eastAsia="Times New Roman" w:cs="Arial"/>
                <w:color w:val="212529"/>
              </w:rPr>
            </w:pPr>
            <w:r w:rsidRPr="07918F80" w:rsidR="07918F80">
              <w:rPr>
                <w:rFonts w:eastAsia="Times New Roman" w:cs="Arial"/>
                <w:color w:val="212529"/>
              </w:rPr>
              <w:t>от 5 до 30 (4,2%)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B08E730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1200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6F99E591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600</w:t>
            </w:r>
          </w:p>
        </w:tc>
      </w:tr>
      <w:tr w:rsidRPr="008353B7" w:rsidR="00513B21" w:rsidTr="07918F80" w14:paraId="7373A285" w14:textId="77777777">
        <w:trPr>
          <w:trHeight w:val="575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332C1814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K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7918F80" w:rsidP="07918F80" w:rsidRDefault="07918F80" w14:paraId="6BAA9E23" w14:textId="4A0DF06E">
            <w:pPr>
              <w:pStyle w:val="a"/>
              <w:spacing w:after="225"/>
              <w:jc w:val="center"/>
              <w:rPr>
                <w:rFonts w:eastAsia="Times New Roman" w:cs="Arial"/>
                <w:color w:val="212529"/>
              </w:rPr>
            </w:pPr>
            <w:r w:rsidRPr="07918F80" w:rsidR="07918F80">
              <w:rPr>
                <w:rFonts w:eastAsia="Times New Roman" w:cs="Arial"/>
                <w:color w:val="212529"/>
              </w:rPr>
              <w:t>от 30 до 55 (4,2%)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B818AB2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1200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3B28A63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600</w:t>
            </w:r>
          </w:p>
        </w:tc>
      </w:tr>
      <w:tr w:rsidRPr="008353B7" w:rsidR="00513B21" w:rsidTr="07918F80" w14:paraId="44E9DEF4" w14:textId="77777777">
        <w:trPr>
          <w:trHeight w:val="616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362ECF1D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M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3CCC5CAF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от 10 до 60 (8,3%)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70C748D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1200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03E009F0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600</w:t>
            </w:r>
          </w:p>
        </w:tc>
      </w:tr>
      <w:tr w:rsidRPr="008353B7" w:rsidR="00513B21" w:rsidTr="07918F80" w14:paraId="74676540" w14:textId="77777777">
        <w:trPr>
          <w:trHeight w:val="616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B1B1B45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C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39F1FDBC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40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139FDCB5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1180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76E2C333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580</w:t>
            </w:r>
          </w:p>
        </w:tc>
      </w:tr>
      <w:tr w:rsidRPr="008353B7" w:rsidR="00513B21" w:rsidTr="07918F80" w14:paraId="663794C3" w14:textId="77777777">
        <w:trPr>
          <w:trHeight w:val="616"/>
        </w:trPr>
        <w:tc>
          <w:tcPr>
            <w:tcW w:w="137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3DA42D7B" w14:textId="77777777">
            <w:pPr>
              <w:spacing w:after="225"/>
              <w:jc w:val="center"/>
              <w:rPr>
                <w:rFonts w:eastAsia="Times New Roman" w:cs="Arial"/>
                <w:b/>
                <w:color w:val="212529"/>
                <w:szCs w:val="22"/>
              </w:rPr>
            </w:pPr>
            <w:r w:rsidRPr="008353B7">
              <w:rPr>
                <w:rFonts w:eastAsia="Times New Roman" w:cs="Arial"/>
                <w:b/>
                <w:color w:val="212529"/>
                <w:szCs w:val="22"/>
              </w:rPr>
              <w:t>D</w:t>
            </w:r>
          </w:p>
        </w:tc>
        <w:tc>
          <w:tcPr>
            <w:tcW w:w="55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E718A71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50</w:t>
            </w:r>
          </w:p>
        </w:tc>
        <w:tc>
          <w:tcPr>
            <w:tcW w:w="196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44D90B2F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1180</w:t>
            </w:r>
          </w:p>
        </w:tc>
        <w:tc>
          <w:tcPr>
            <w:tcW w:w="172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Pr="008353B7" w:rsidR="00513B21" w:rsidP="001148B0" w:rsidRDefault="00513B21" w14:paraId="558EE6C2" w14:textId="77777777">
            <w:pPr>
              <w:spacing w:after="225"/>
              <w:jc w:val="center"/>
              <w:rPr>
                <w:rFonts w:eastAsia="Times New Roman" w:cs="Arial"/>
                <w:color w:val="212529"/>
                <w:szCs w:val="22"/>
              </w:rPr>
            </w:pPr>
            <w:r w:rsidRPr="008353B7">
              <w:rPr>
                <w:rFonts w:eastAsia="Times New Roman" w:cs="Arial"/>
                <w:color w:val="212529"/>
                <w:szCs w:val="22"/>
              </w:rPr>
              <w:t>580</w:t>
            </w:r>
          </w:p>
        </w:tc>
      </w:tr>
    </w:tbl>
    <w:p w:rsidRPr="00513B21" w:rsidR="4C8339EC" w:rsidP="00513B21" w:rsidRDefault="4C8339EC" w14:paraId="2104D59F" w14:textId="6883AD2A">
      <w:bookmarkStart w:name="_GoBack" w:id="0"/>
      <w:bookmarkEnd w:id="0"/>
    </w:p>
    <w:sectPr w:rsidRPr="00513B21" w:rsidR="4C8339EC" w:rsidSect="001B47B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5A02"/>
    <w:multiLevelType w:val="multilevel"/>
    <w:tmpl w:val="A77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6F119C8"/>
    <w:multiLevelType w:val="multilevel"/>
    <w:tmpl w:val="768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21338C7"/>
    <w:multiLevelType w:val="multilevel"/>
    <w:tmpl w:val="E04EC130"/>
    <w:lvl w:ilvl="0" w:tplc="E7CAC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344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BCFB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263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4F8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02B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CA5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08D1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405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151BEA"/>
    <w:multiLevelType w:val="multilevel"/>
    <w:tmpl w:val="364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D"/>
    <w:rsid w:val="00060B5A"/>
    <w:rsid w:val="0009478A"/>
    <w:rsid w:val="000B4338"/>
    <w:rsid w:val="000E542C"/>
    <w:rsid w:val="001B47BF"/>
    <w:rsid w:val="00205DD3"/>
    <w:rsid w:val="00290E1D"/>
    <w:rsid w:val="003D67E6"/>
    <w:rsid w:val="00441A23"/>
    <w:rsid w:val="00513B21"/>
    <w:rsid w:val="00582336"/>
    <w:rsid w:val="0069147A"/>
    <w:rsid w:val="00840588"/>
    <w:rsid w:val="008C4D57"/>
    <w:rsid w:val="00FB2CC1"/>
    <w:rsid w:val="07918F80"/>
    <w:rsid w:val="0C6FDDF1"/>
    <w:rsid w:val="3DF0C241"/>
    <w:rsid w:val="4C8339EC"/>
    <w:rsid w:val="76F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913F"/>
  <w15:chartTrackingRefBased/>
  <w15:docId w15:val="{0FDB4DF7-434A-4A5D-AAAC-6C776F87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13B21"/>
    <w:pPr>
      <w:spacing w:after="0" w:line="240" w:lineRule="auto"/>
    </w:pPr>
    <w:rPr>
      <w:rFonts w:ascii="Arial" w:hAnsi="Arial" w:eastAsia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2336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2336"/>
    <w:pPr>
      <w:spacing w:before="100" w:beforeAutospacing="1" w:after="100" w:afterAutospacing="1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47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582336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58233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23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336"/>
    <w:pPr>
      <w:spacing w:before="100" w:beforeAutospacing="1" w:after="100" w:afterAutospacing="1"/>
    </w:pPr>
    <w:rPr>
      <w:rFonts w:ascii="Times New Roman" w:hAnsi="Times New Roman" w:eastAsia="Times New Roman"/>
      <w:sz w:val="24"/>
    </w:rPr>
  </w:style>
  <w:style w:type="character" w:styleId="a5">
    <w:name w:val="Strong"/>
    <w:basedOn w:val="a0"/>
    <w:uiPriority w:val="22"/>
    <w:qFormat/>
    <w:rsid w:val="00582336"/>
    <w:rPr>
      <w:b/>
      <w:bCs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30" w:customStyle="1">
    <w:name w:val="Заголовок 3 Знак"/>
    <w:basedOn w:val="a0"/>
    <w:link w:val="3"/>
    <w:uiPriority w:val="9"/>
    <w:semiHidden/>
    <w:rsid w:val="0069147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ew-shild" w:customStyle="1">
    <w:name w:val="new-shild"/>
    <w:basedOn w:val="a0"/>
    <w:rsid w:val="0069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006">
              <w:marLeft w:val="50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0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9045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3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image" Target="media/image6.png" Id="rId11" /><Relationship Type="http://schemas.openxmlformats.org/officeDocument/2006/relationships/hyperlink" Target="http://www.xps.tn.ru/upload/iblock/661/661573cb9cd483c850e794cd24eb281f.jpg" TargetMode="External" Id="rId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Толканбаева Айгуль</dc:creator>
  <keywords/>
  <dc:description/>
  <lastModifiedBy>xps.tn.ru</lastModifiedBy>
  <revision>6</revision>
  <dcterms:created xsi:type="dcterms:W3CDTF">2021-03-05T14:17:00.0000000Z</dcterms:created>
  <dcterms:modified xsi:type="dcterms:W3CDTF">2021-06-18T10:31:07.8673064Z</dcterms:modified>
</coreProperties>
</file>